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D8B2" w14:textId="63133583" w:rsidR="00BC6F9C" w:rsidRPr="00BC6F9C" w:rsidRDefault="00BC6F9C" w:rsidP="00BC6F9C">
      <w:pPr>
        <w:jc w:val="center"/>
        <w:rPr>
          <w:b/>
          <w:sz w:val="24"/>
          <w:szCs w:val="24"/>
          <w:lang w:val="hr-HR"/>
        </w:rPr>
      </w:pPr>
      <w:r w:rsidRPr="00BC6F9C">
        <w:rPr>
          <w:b/>
          <w:sz w:val="24"/>
          <w:szCs w:val="24"/>
          <w:lang w:val="hr-HR"/>
        </w:rPr>
        <w:t>OBRAZLOŽENJE</w:t>
      </w:r>
    </w:p>
    <w:p w14:paraId="24DF41C8" w14:textId="3CA8AD58" w:rsidR="00BC6F9C" w:rsidRPr="00BC6F9C" w:rsidRDefault="00BC6F9C" w:rsidP="00BC6F9C">
      <w:pPr>
        <w:ind w:firstLine="708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Plan upravljanja turističkom destinacijom ( u daljnjem testu: Plan), dokument je koji se izrađuje kako bi se osigurao održivi razvoj destinacije. Svrha ovog dokumenta, koji ima elemente strateškog, planskog i akcijskog je sustavno, planski i dugoročno usmjeriti turistički razvoj neke destinacije na način da se osiguraju tri najvažnija uvjeta održivosti:</w:t>
      </w:r>
    </w:p>
    <w:p w14:paraId="23EB5379" w14:textId="77777777" w:rsidR="00BC6F9C" w:rsidRPr="00BC6F9C" w:rsidRDefault="00BC6F9C" w:rsidP="00BC6F9C">
      <w:pPr>
        <w:jc w:val="both"/>
        <w:rPr>
          <w:bCs/>
          <w:sz w:val="24"/>
          <w:szCs w:val="24"/>
          <w:lang w:val="hr-HR"/>
        </w:rPr>
      </w:pPr>
    </w:p>
    <w:p w14:paraId="15EE1D2E" w14:textId="77777777" w:rsidR="00BC6F9C" w:rsidRPr="00BC6F9C" w:rsidRDefault="00BC6F9C" w:rsidP="00BC6F9C">
      <w:pPr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•</w:t>
      </w:r>
      <w:r w:rsidRPr="00BC6F9C">
        <w:rPr>
          <w:bCs/>
          <w:sz w:val="24"/>
          <w:szCs w:val="24"/>
          <w:lang w:val="hr-HR"/>
        </w:rPr>
        <w:tab/>
        <w:t>osiguravanja održivog razvoja uz postizanje ravnoteže između ekonomskog rasta, očuvanja prirodnih i kulturnih vrijednosti te kvalitete života lokalnog stanovništva,</w:t>
      </w:r>
    </w:p>
    <w:p w14:paraId="6AE2277A" w14:textId="77777777" w:rsidR="00BC6F9C" w:rsidRPr="00BC6F9C" w:rsidRDefault="00BC6F9C" w:rsidP="00BC6F9C">
      <w:pPr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•</w:t>
      </w:r>
      <w:r w:rsidRPr="00BC6F9C">
        <w:rPr>
          <w:bCs/>
          <w:sz w:val="24"/>
          <w:szCs w:val="24"/>
          <w:lang w:val="hr-HR"/>
        </w:rPr>
        <w:tab/>
        <w:t>definiranje jasnih ciljeva i mjera za razvoj turističke ponude,</w:t>
      </w:r>
    </w:p>
    <w:p w14:paraId="01117540" w14:textId="77777777" w:rsidR="00BC6F9C" w:rsidRPr="00BC6F9C" w:rsidRDefault="00BC6F9C" w:rsidP="00BC6F9C">
      <w:pPr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•</w:t>
      </w:r>
      <w:r w:rsidRPr="00BC6F9C">
        <w:rPr>
          <w:bCs/>
          <w:sz w:val="24"/>
          <w:szCs w:val="24"/>
          <w:lang w:val="hr-HR"/>
        </w:rPr>
        <w:tab/>
        <w:t>poticanja suradnje svih ključnih dionika destinacije u razvoju turizma.</w:t>
      </w:r>
    </w:p>
    <w:p w14:paraId="15CBCA88" w14:textId="77777777" w:rsidR="00BC6F9C" w:rsidRPr="00BC6F9C" w:rsidRDefault="00BC6F9C" w:rsidP="00BC6F9C">
      <w:pPr>
        <w:jc w:val="both"/>
        <w:rPr>
          <w:bCs/>
          <w:sz w:val="24"/>
          <w:szCs w:val="24"/>
          <w:lang w:val="hr-HR"/>
        </w:rPr>
      </w:pPr>
    </w:p>
    <w:p w14:paraId="4AE25221" w14:textId="2460BEEF" w:rsidR="007C7572" w:rsidRDefault="007C7572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7C7572">
        <w:rPr>
          <w:bCs/>
          <w:sz w:val="24"/>
          <w:szCs w:val="24"/>
          <w:lang w:val="hr-HR"/>
        </w:rPr>
        <w:t xml:space="preserve">Pravni temelj za izradu dokumenta plana upravljanja destinacijom daje se u odredbama Zakona o turizmu (NN 156/2023) odnosno članaka 25. i 28. tog </w:t>
      </w:r>
      <w:r>
        <w:rPr>
          <w:bCs/>
          <w:sz w:val="24"/>
          <w:szCs w:val="24"/>
          <w:lang w:val="hr-HR"/>
        </w:rPr>
        <w:t>Z</w:t>
      </w:r>
      <w:r w:rsidRPr="007C7572">
        <w:rPr>
          <w:bCs/>
          <w:sz w:val="24"/>
          <w:szCs w:val="24"/>
          <w:lang w:val="hr-HR"/>
        </w:rPr>
        <w:t>akona.</w:t>
      </w:r>
    </w:p>
    <w:p w14:paraId="259F412A" w14:textId="0EDCE24D" w:rsidR="00BC6F9C" w:rsidRPr="00BC6F9C" w:rsidRDefault="00BC6F9C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Osim Zakona o turizmu, pravni okvir donošenja Plana čine i akti strateškog planiranja na nacionalnoj, regionalnoj te lokalnim razinama, prostorni planovi jedinica lokalne samouprave te, ukoliko postoje, drugi planovi upravljanja (primjerice kulturnim dobrima) te ostali važeći planovi i propisi.</w:t>
      </w:r>
    </w:p>
    <w:p w14:paraId="6993BF2C" w14:textId="77777777" w:rsidR="00BC6F9C" w:rsidRPr="00BC6F9C" w:rsidRDefault="00BC6F9C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Prema važećim propisima, Plan izrađuje turistička zajednica za područje jedne ili više lokalnih ili regionalnih turističkih zajednica. Na lokalnoj razini, kao što je to slučaj u ovom dokumentu, Plan izrađuje Turistička zajednica Grada Velike Gorice.</w:t>
      </w:r>
    </w:p>
    <w:p w14:paraId="6419EFCC" w14:textId="77777777" w:rsidR="00BC6F9C" w:rsidRPr="00BC6F9C" w:rsidRDefault="00BC6F9C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 xml:space="preserve">Grad Velika Gorica kao jedinica lokalne samouprave na čijem je području osnovana Turistička zajednica, sudjeluje u procesu izrade i provedbe Plana na način da pruža potrebne podatke, sudjeluje u konzultacijama i javnim raspravama, usvaja Plan  na predstavničkom tijelu grada te podržava provedbu predviđenih aktivnosti. </w:t>
      </w:r>
    </w:p>
    <w:p w14:paraId="521145C4" w14:textId="0F387735" w:rsidR="00BC6F9C" w:rsidRPr="00BC6F9C" w:rsidRDefault="00BC6F9C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Plan se izrađuje i donosi za razdoblje od četiri godine.</w:t>
      </w:r>
    </w:p>
    <w:p w14:paraId="0441EAF9" w14:textId="3CF874BD" w:rsidR="00BC6F9C" w:rsidRPr="00BC6F9C" w:rsidRDefault="00BC6F9C" w:rsidP="00BC6F9C">
      <w:pPr>
        <w:ind w:firstLine="720"/>
        <w:jc w:val="both"/>
        <w:rPr>
          <w:bCs/>
          <w:sz w:val="24"/>
          <w:szCs w:val="24"/>
          <w:lang w:val="hr-HR"/>
        </w:rPr>
      </w:pPr>
      <w:r w:rsidRPr="00BC6F9C">
        <w:rPr>
          <w:bCs/>
          <w:sz w:val="24"/>
          <w:szCs w:val="24"/>
          <w:lang w:val="hr-HR"/>
        </w:rPr>
        <w:t>Prijedlog Plana biti će na savjetovanju 15 dana zbog unaprijed predviđenog termina posljednje sjednice Gradskog vijeća Grada Velike Gorice u ovoj godini.</w:t>
      </w:r>
    </w:p>
    <w:p w14:paraId="1CD0B8F9" w14:textId="6FE00734" w:rsidR="00BC6F9C" w:rsidRPr="00BC6F9C" w:rsidRDefault="00BC6F9C" w:rsidP="00BC6F9C">
      <w:pPr>
        <w:spacing w:after="200" w:line="276" w:lineRule="auto"/>
        <w:ind w:firstLine="708"/>
        <w:rPr>
          <w:rFonts w:eastAsia="Calibri"/>
          <w:sz w:val="24"/>
          <w:szCs w:val="24"/>
          <w:lang w:val="hr-HR" w:eastAsia="en-US"/>
        </w:rPr>
      </w:pPr>
      <w:r w:rsidRPr="00BC6F9C">
        <w:rPr>
          <w:rFonts w:eastAsia="Calibri"/>
          <w:sz w:val="24"/>
          <w:szCs w:val="24"/>
          <w:lang w:val="hr-HR" w:eastAsia="en-US"/>
        </w:rPr>
        <w:t>Prijedlog Plana upućuje se na javno savjetovanje radi prikupljanja mišljenja zainteresirane javnosti. Po dovršetku savjetovanja izradit će se izvješće s pregledom pristiglih očitovanja i obrazloženjem prihvaćenih/neprihvaćenih prijedloga, a tekst će se, prema potrebi, doraditi prije upućivanja na donošenje Gradskom vijeću.</w:t>
      </w:r>
    </w:p>
    <w:p w14:paraId="0736B6E0" w14:textId="77777777" w:rsidR="008A4B84" w:rsidRPr="00BC6F9C" w:rsidRDefault="008A4B84">
      <w:pPr>
        <w:rPr>
          <w:sz w:val="24"/>
          <w:szCs w:val="24"/>
        </w:rPr>
      </w:pPr>
    </w:p>
    <w:sectPr w:rsidR="008A4B84" w:rsidRPr="00BC6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9C"/>
    <w:rsid w:val="007C7572"/>
    <w:rsid w:val="008A4B84"/>
    <w:rsid w:val="00B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0A66"/>
  <w15:chartTrackingRefBased/>
  <w15:docId w15:val="{E40A144F-5818-4BB1-8A66-627DD21B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Alen Pejić</cp:lastModifiedBy>
  <cp:revision>2</cp:revision>
  <dcterms:created xsi:type="dcterms:W3CDTF">2025-10-22T11:13:00Z</dcterms:created>
  <dcterms:modified xsi:type="dcterms:W3CDTF">2025-10-23T09:23:00Z</dcterms:modified>
</cp:coreProperties>
</file>